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right" w:pos="9360"/>
        </w:tabs>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Adopted:</w:t>
      </w:r>
      <w:r w:rsidDel="00000000" w:rsidR="00000000" w:rsidRPr="00000000">
        <w:rPr>
          <w:rFonts w:ascii="Times New Roman" w:cs="Times New Roman" w:eastAsia="Times New Roman" w:hAnsi="Times New Roman"/>
          <w:i w:val="1"/>
          <w:sz w:val="24"/>
          <w:szCs w:val="24"/>
          <w:u w:val="single"/>
          <w:rtl w:val="0"/>
        </w:rPr>
        <w:t xml:space="preserve">      3-21-13             </w:t>
      </w:r>
      <w:r w:rsidDel="00000000" w:rsidR="00000000" w:rsidRPr="00000000">
        <w:rPr>
          <w:i w:val="1"/>
          <w:sz w:val="24"/>
          <w:szCs w:val="24"/>
          <w:rtl w:val="0"/>
        </w:rPr>
        <w:t xml:space="preserve">_</w:t>
        <w:tab/>
      </w:r>
      <w:r w:rsidDel="00000000" w:rsidR="00000000" w:rsidRPr="00000000">
        <w:rPr>
          <w:rFonts w:ascii="Times New Roman" w:cs="Times New Roman" w:eastAsia="Times New Roman" w:hAnsi="Times New Roman"/>
          <w:i w:val="1"/>
          <w:sz w:val="24"/>
          <w:szCs w:val="24"/>
          <w:rtl w:val="0"/>
        </w:rPr>
        <w:t xml:space="preserve">BBE Policy 603</w:t>
      </w:r>
    </w:p>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i w:val="1"/>
          <w:sz w:val="24"/>
          <w:szCs w:val="24"/>
        </w:rPr>
      </w:pPr>
      <w:r w:rsidDel="00000000" w:rsidR="00000000" w:rsidRPr="00000000">
        <w:rPr>
          <w:rFonts w:ascii="Times New Roman" w:cs="Times New Roman" w:eastAsia="Times New Roman" w:hAnsi="Times New Roman"/>
          <w:sz w:val="24"/>
          <w:szCs w:val="24"/>
          <w:rtl w:val="0"/>
        </w:rPr>
        <w:t xml:space="preserve">                                                                                                                  Orig. 1995</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right" w:pos="9360"/>
        </w:tabs>
        <w:contextualSpacing w:val="0"/>
        <w:jc w:val="both"/>
        <w:rPr>
          <w:i w:val="1"/>
          <w:sz w:val="24"/>
          <w:szCs w:val="24"/>
        </w:rPr>
      </w:pPr>
      <w:r w:rsidDel="00000000" w:rsidR="00000000" w:rsidRPr="00000000">
        <w:rPr>
          <w:rFonts w:ascii="Times New Roman" w:cs="Times New Roman" w:eastAsia="Times New Roman" w:hAnsi="Times New Roman"/>
          <w:i w:val="1"/>
          <w:sz w:val="24"/>
          <w:szCs w:val="24"/>
          <w:rtl w:val="0"/>
        </w:rPr>
        <w:t xml:space="preserve">Revised:</w:t>
      </w:r>
      <w:r w:rsidDel="00000000" w:rsidR="00000000" w:rsidRPr="00000000">
        <w:rPr>
          <w:rFonts w:ascii="Times New Roman" w:cs="Times New Roman" w:eastAsia="Times New Roman" w:hAnsi="Times New Roman"/>
          <w:i w:val="1"/>
          <w:sz w:val="24"/>
          <w:szCs w:val="24"/>
          <w:u w:val="single"/>
          <w:rtl w:val="0"/>
        </w:rPr>
        <w:t xml:space="preserve">       ______            </w:t>
      </w:r>
      <w:r w:rsidDel="00000000" w:rsidR="00000000" w:rsidRPr="00000000">
        <w:rPr>
          <w:i w:val="1"/>
          <w:sz w:val="24"/>
          <w:szCs w:val="24"/>
          <w:rtl w:val="0"/>
        </w:rPr>
        <w:t xml:space="preserve">_</w:t>
        <w:tab/>
      </w:r>
      <w:r w:rsidDel="00000000" w:rsidR="00000000" w:rsidRPr="00000000">
        <w:rPr>
          <w:rFonts w:ascii="Times New Roman" w:cs="Times New Roman" w:eastAsia="Times New Roman" w:hAnsi="Times New Roman"/>
          <w:i w:val="1"/>
          <w:sz w:val="24"/>
          <w:szCs w:val="24"/>
          <w:rtl w:val="0"/>
        </w:rPr>
        <w:t xml:space="preserve">Rev. 2008</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603</w:t>
        <w:tab/>
        <w:t xml:space="preserve">CURRICULUM DEVELOPMENT</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w:t>
        <w:tab/>
        <w:t xml:space="preserve">PURPOSE</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this policy is to provide direction for continuous review and improvement of the school curriculum.</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w:t>
        <w:tab/>
        <w:t xml:space="preserve">GENERAL STATEMENT OF POLICY</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Curriculum development shall be directed toward the fulfillment of the goals and objectives of the education program of the school district.</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III.</w:t>
        <w:tab/>
        <w:t xml:space="preserve">RESPONSIBILITY</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The superintendent shall be responsible for curriculum development and for determining the most effective way of conducting research on the school district’s curriculum needs and establishing a long range curriculum development program.  Timelines shall be determined by the superintendent that will provide for periodic reviews of each curriculum area.</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A district advisory committee shall provide assistance at the request of the superintendent.  The advisory committee membership shall be a reflection of the community and, to the extent possible, shall reflect the diversity of the district and its learning sites, and shall include parent, teacher, support staff, student, community residents, and administration representation.</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tab/>
        <w:t xml:space="preserve">Within the ongoing process of curriculum development, the following needs shall be addressed:</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Provide for articulation of courses of study from kindergarten through grade twelve.</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Identify minimum objectives for each course and at each elementary grade level.</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Provide for continuing evaluation of programs for the purpose of attaining school district objectives.</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tab/>
        <w:t xml:space="preserve">Provide a program for ongoing monitoring of student progress.</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tab/>
        <w:t xml:space="preserve">Provide for specific, particular, and special needs of all members of the student community.</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tab/>
        <w:t xml:space="preserve">Integrate required and elective course standards in the scope and sequence of the district curriculum.</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tab/>
        <w:t xml:space="preserve">Meet all requirements of the Minnesota Department of Education and the No Child Left Behind Act.</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tab/>
        <w:t xml:space="preserve">The superintendent </w:t>
      </w:r>
      <w:r w:rsidDel="00000000" w:rsidR="00000000" w:rsidRPr="00000000">
        <w:rPr>
          <w:rFonts w:ascii="Times New Roman" w:cs="Times New Roman" w:eastAsia="Times New Roman" w:hAnsi="Times New Roman"/>
          <w:color w:val="000000"/>
          <w:sz w:val="24"/>
          <w:szCs w:val="24"/>
          <w:rtl w:val="0"/>
        </w:rPr>
        <w:t xml:space="preserve">shall be responsible for keeping</w:t>
      </w:r>
      <w:r w:rsidDel="00000000" w:rsidR="00000000" w:rsidRPr="00000000">
        <w:rPr>
          <w:rFonts w:ascii="Times New Roman" w:cs="Times New Roman" w:eastAsia="Times New Roman" w:hAnsi="Times New Roman"/>
          <w:sz w:val="24"/>
          <w:szCs w:val="24"/>
          <w:rtl w:val="0"/>
        </w:rPr>
        <w:t xml:space="preserve"> the school board informed of all state-mandated curriculum changes, as well as recommended discretionary changes, and for periodically presenting recommended modifications for school board review and approval.</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tab/>
        <w:t xml:space="preserve">The superintendent shall have discretionary authority to develop guidelines and directives to implement school board policy relating to curriculum development.</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Legal References:</w:t>
      </w:r>
      <w:r w:rsidDel="00000000" w:rsidR="00000000" w:rsidRPr="00000000">
        <w:rPr>
          <w:rFonts w:ascii="Times New Roman" w:cs="Times New Roman" w:eastAsia="Times New Roman" w:hAnsi="Times New Roman"/>
          <w:sz w:val="24"/>
          <w:szCs w:val="24"/>
          <w:rtl w:val="0"/>
        </w:rPr>
        <w:tab/>
        <w:t xml:space="preserve">Minn. Stat. § 120B.10 (Findings; Improving Instruction and Curriculum)</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 120B.11 (School District Process)</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Rules Part 3500.0550 (Inclusive Educational Program)</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Rules Parts 3501.0010-3501.0180 (Graduation Standards –  Mathematics and Reading)</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Rules Parts 3501.0200-3501.0290 (Graduation Standards – Written Composition)</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Rules Parts 3501.0505-3501.0655 (Academic Standards for Language Arts)</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Rules Parts 3501.0700-3501.0745 (Academic Standards for Mathematics)</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Rules Parts 3501.0800-3501.0815 (Academic Standards for the Arts)</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Rules Parts 3501.0900-3501.0955 (Academic Standards in Science)</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Rules Parts 3501.1000-3501.1190 (Graduation-Required Assessment for Diploma)</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U.S.C. § 6301, </w:t>
      </w:r>
      <w:r w:rsidDel="00000000" w:rsidR="00000000" w:rsidRPr="00000000">
        <w:rPr>
          <w:rFonts w:ascii="Times New Roman" w:cs="Times New Roman" w:eastAsia="Times New Roman" w:hAnsi="Times New Roman"/>
          <w:i w:val="1"/>
          <w:sz w:val="24"/>
          <w:szCs w:val="24"/>
          <w:rtl w:val="0"/>
        </w:rPr>
        <w:t xml:space="preserve">et seq.</w:t>
      </w:r>
      <w:r w:rsidDel="00000000" w:rsidR="00000000" w:rsidRPr="00000000">
        <w:rPr>
          <w:rFonts w:ascii="Times New Roman" w:cs="Times New Roman" w:eastAsia="Times New Roman" w:hAnsi="Times New Roman"/>
          <w:sz w:val="24"/>
          <w:szCs w:val="24"/>
          <w:rtl w:val="0"/>
        </w:rPr>
        <w:t xml:space="preserve"> (No Child Left Behind Act)</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Cross References:</w:t>
      </w:r>
      <w:r w:rsidDel="00000000" w:rsidR="00000000" w:rsidRPr="00000000">
        <w:rPr>
          <w:rFonts w:ascii="Times New Roman" w:cs="Times New Roman" w:eastAsia="Times New Roman" w:hAnsi="Times New Roman"/>
          <w:sz w:val="24"/>
          <w:szCs w:val="24"/>
          <w:rtl w:val="0"/>
        </w:rPr>
        <w:tab/>
        <w:t xml:space="preserve">MSBA/MASA Model Policy 604 (Instructional Curriculum)</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MSBA/MASA Model Policy 605 (Alternative Programs)</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MSBA/MASA Model Policy 613 (Graduation Requirements)</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MSBA/MASA Model Policy 614 (School District Testing Plan and Procedure)</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MSBA/MASA Model Policy 615 (Testing Accommodations, Modifications, and Exemptions for IEPs, Section 504 Plans, and LEP Students)</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MSBA/MASA Model Policy 616 (School District System Accountability)</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MSBA/MASA Model Policy 617 (School District Ensurance of Preparatory and High School Standards)</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MSBA/MASA Model Policy 618 (Assessment of Student Achievement)</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MSBA/MASA Model Policy 619 (Staff Development for Standards)</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MSBA/MASA Model Policy 620 (Credit for Learning)</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MSBA/MASA Model Policy 623 (Mandatory Summer School Instruction)</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Fixedsy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Fixedsys" w:cs="Fixedsys" w:eastAsia="Fixedsys" w:hAnsi="Fixedsys"/>
        <w:lang w:val="e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before="0" w:line="240" w:lineRule="auto"/>
      <w:contextualSpacing w:val="0"/>
      <w:jc w:val="right"/>
    </w:pPr>
    <w:rPr>
      <w:rFonts w:ascii="Fixedsys" w:cs="Fixedsys" w:eastAsia="Fixedsys" w:hAnsi="Fixedsys"/>
      <w:b w:val="0"/>
      <w:i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